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22 123 vom 13. August 2024</w:t>
      </w:r>
    </w:p>
    <w:p>
      <w:r>
        <w:t>VS Kantonsgericht, 2024-08-13, FR</w:t>
      </w:r>
    </w:p>
    <w:p>
      <w:r>
        <w:rPr>
          <w:b/>
        </w:rPr>
        <w:t xml:space="preserve">Quelle: </w:t>
      </w:r>
      <w:r>
        <w:t>https://mcp.opencaselaw.ch/entscheid/vs_gerichte_S1 22 123</w:t>
      </w:r>
    </w:p>
    <w:p>
      <w:r>
        <w:t>FR: VS_GERICHTE S1 22 123 du 13 août 2024</w:t>
      </w:r>
    </w:p>
    <w:p>
      <w:r>
        <w:t>IT: VS_GERICHTE S1 22 123 del 13 agosto 2024</w:t>
      </w:r>
    </w:p>
    <w:p>
      <w:pPr>
        <w:pStyle w:val="Heading2"/>
      </w:pPr>
      <w:r>
        <w:t>Regeste</w:t>
      </w:r>
    </w:p>
    <w:p>
      <w:r>
        <w:t>S1 22 123 ARRET DU 13 AOÛT 2024 Tribunal cantonal du Valais Cour des assurances sociales Composition : Candido Prada, président ; Jean-Bernard Fournier et Christophe Joris, juges ; Anaïs Mottiez, greffière en la cause X _________, recourant contre OFFICE CANTONAL AI DU VALAIS, intimé (art. 29 al. 1 LAI ; naissance du droit à la rente d’invalidité ; calcul du taux d’invalidité)</w:t>
      </w:r>
    </w:p>
    <w:p>
      <w:pPr>
        <w:pStyle w:val="Heading2"/>
      </w:pPr>
      <w:r>
        <w:t>Erwägungen</w:t>
      </w:r>
    </w:p>
    <w:p>
      <w:r>
        <w:rPr>
          <w:b/>
        </w:rPr>
        <w:t>E. 1.1</w:t>
      </w:r>
    </w:p>
    <w:p>
      <w:r>
        <w:t>Selon l'article 1 alinéa 1 LAI, les dispositions de la loi fédérale sur la partie générale du droit des assurances sociales (LPGA) du 6 octobre 2000 s'appliquent à l'AI (art. 1a à 26bis et 28 à 70), à moins que la LAI n'y déroge expressément. Posté le 22 août 2022, le présent recours à l’encontre de la décision du 28 juin précédent a été interjeté dans le délai légal de 30 jours prolongé des féries d’été (art. 38 al. 4 et 60 LPGA), et auprès de l'instance compétente (art. 56 et 57 LPGA ; art. 69 al. 1 LAI ; art. 81a al. 1 LPJA). Il répond par ailleurs aux autres conditions formelles de recevabilité (art. 61 let. b LPGA), de sorte que la Cour doit entrer en matière.</w:t>
      </w:r>
    </w:p>
    <w:p>
      <w:r>
        <w:t>- 7 -</w:t>
      </w:r>
    </w:p>
    <w:p>
      <w:r>
        <w:rPr>
          <w:b/>
        </w:rPr>
        <w:t>E. 2.1</w:t>
      </w:r>
    </w:p>
    <w:p>
      <w:r>
        <w:t>Le présent litige porte sur le droit du recourant à des prestations AI, en particulier à une rente d’invalidité.</w:t>
      </w:r>
    </w:p>
    <w:p>
      <w:r>
        <w:rPr>
          <w:b/>
        </w:rPr>
        <w:t>E. 3.1</w:t>
      </w:r>
    </w:p>
    <w:p>
      <w:r>
        <w:t>Dans un premier grief, le recourant conteste la date retenue par l’intimé s’agissant du début de son incapacité de travail reconnue médicalement.</w:t>
      </w:r>
    </w:p>
    <w:p>
      <w:r>
        <w:rPr>
          <w:b/>
        </w:rPr>
        <w:t>E. 3.2</w:t>
      </w:r>
    </w:p>
    <w:p>
      <w:r>
        <w:t>Est réputée invalidité, l’incapacité de gain totale ou partielle présumée permanente ou de longue durée, résultant d’une infirmité congénitale, d’une maladie ou d’un accident (art. 8 al. 1 LPGA et 4 al. 1 LAI). En vertu de l’article 28 alinéa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au moins (let. c). Il peut en outre prétendre à une mesure de reclassement s’il est invalide à 20 % environ (ATF 139 V 399 consid. 5.3, 130 V 488 consid. 4.2 et 124 V 108 consid. 2b). Selon l’article 29 alinéa 1 LAI, le droit à la rente prend naissance au plus tôt à l’échéance d’une période de six mois à compter de la date à laquelle l’assuré a fait valoir son droit aux prestations conformément à l’article 29 alinéa 1 LPGA, mais pas avant le mois qui suit le 18e anniversaire de l’assuré.</w:t>
      </w:r>
    </w:p>
    <w:p>
      <w:r>
        <w:rPr>
          <w:b/>
        </w:rPr>
        <w:t>E. 3.3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w:t>
      </w:r>
    </w:p>
    <w:p>
      <w:r>
        <w:t>- 8 - (SMR) de procéder à l’évaluation médicale visant à déterminer s’il s’agit d’une atteinte à la santé ayant valeur d’invalidité (art. 54a LAI ; cf. CIIAI, ch. 1001 ss). Selon l’article 54a alinéa 2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(art. 54a al. 3 LAI).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à l’affaire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la situation médicale d'un assuré et de porter une appréciation sur elle, ce qui implique aussi, en présence de pièces médicales contradictoires, de dire s'il y a lieu de se fonder sur l'une ou l'autre ou s'il y a lieu de procéder à une instruction complémentaire (ATF 139 V 225 consid. 5.2 ; 135 V 465 consid. 4.4 ; 122 V 157 consid. 1d ; arrêts du Tribunal fédéral 9C_518/2007 du 14 juillet 2008 consid. 3.2 et 9C_25/2015 du 1er mai 2015 consid. 4.1 ; VALTERIO, Droit de l'assurance-vieillesse et survivants [AVS] et de l'assurance-invalidité [AI], 2011, n° 2920).</w:t>
      </w:r>
    </w:p>
    <w:p>
      <w:r>
        <w:rPr>
          <w:b/>
        </w:rPr>
        <w:t>E. 3.4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w:t>
      </w:r>
    </w:p>
    <w:p>
      <w:r>
        <w:t>- 9 -</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Aussi n’existe-t-il pas, en droit des assurances sociales, un principe selon lequel l’administration ou le juge devrait statuer, dans le doute, en faveur de l’assuré (ATF 126 V 319 consid. 5a et arrêt du Tribunal fédéral 8C_832/2017 du 13 février 2018 consid. 3.1).</w:t>
      </w:r>
    </w:p>
    <w:p>
      <w:r>
        <w:rPr>
          <w:b/>
        </w:rPr>
        <w:t>E. 3.6</w:t>
      </w:r>
    </w:p>
    <w:p>
      <w:r>
        <w:t>En l’espèce, l’office intimé a estimé que le début de l’incapacité de travail du recourant remontait au 29 janvier 2020, soit au jour où un angio-CT de l’aorte abdominale avait mis en évidence un anévrisme fusiforme de l’aorte abdominale distale sous-rénale mesurant 6,3 cm de haut pour 3,7 cm de diamètre antéro-postérieur avec un petit thrombus partiel circonférentiel. Le recourant estime quant à lui que son incapacité de travail remonte au 27 mars 2019, soit à la date où il a commencé à être suivi par le Dr C _________, spécialiste FMH en cardiologie, pour une HTA systolo-diastolique.</w:t>
      </w:r>
    </w:p>
    <w:p>
      <w:r>
        <w:rPr>
          <w:b/>
        </w:rPr>
        <w:t>E. 3.6.1</w:t>
      </w:r>
    </w:p>
    <w:p>
      <w:r>
        <w:t>A la lecture des pièces au dossier, force est de constater que l’argumentation du recourant ne saurait être suivie. En effet, s’il est vrai que le Dr C _________ a indiqué dans un rapport du 16 août 2022 qu’il suivait l’intéressé depuis le 27 mars 2019 dans le cadre d’une HTA systolo-diastolique initialement de grade II, ni ce rapport ni ceux rendus précédemment par ce spécialiste, soit les 6 février 2020, 11 février 2021 et 31 décembre 2021, n’attestent une incapacité de travail liée à ce diagnostic. Tout au plus faut-il relever que le Dr C _________ a précisé dans le rapport du 16 août 2022, rédigé dans le cadre de la procédure de recours, que l’HTA présentée par son patient était initialement symptomatique sous forme de céphalées, de palpitations et d’acouphènes, ce qui avait motivé la prise d’un traitement B-bloquant, prescrit pendant plusieurs mois en 2019 et ayant occasionné des effets indésirables importants, dont une asthénie ayant limité la capacité de l’assuré à accomplir ses tâches d’entrepreneur maçon indépendant. Cela étant, la Cour constate non seulement que le Dr C _________ n’indique pas depuis quand ni pendant combien de temps ces effets indésirables auraient été incapacitants, mais qu’il ressort au surplus du rapport mentionné ci-avant que l’asthénie est décrite comme incapacitante uniquement par l’intéressé, et non par le médecin, de sorte que ce rapport ne saurait suffire à prouver que l’incapacité de travail du recourant remonterait</w:t>
      </w:r>
    </w:p>
    <w:p>
      <w:r>
        <w:t>- 10 - au 27 mars 2019, ce d’autant plus que le traitement antihypertenseur a ensuite été modifié par le Dr C _________, qui a constaté des valeurs tensionnelles tout à fait satisfaisantes (cf. rapport du 11 février 2021). La Cour relève au demeurant que ce n’est que dans le procès-verbal d’audition du 28 février 2022, soit postérieurement au premier projet de décision du 17 février 2022 lui refusant tout droit à des prestations AI, que le recourant a soutenu que le début de son incapacité de travail remontait au mois de mars 2019. Dans sa demande de prestations AI du 29 novembre 2021, l’intéressé avait en effet indiqué que son incapacité de travail avait débuté dès le mois de février 2021, alors que dans le questionnaire pour l’employeur du 31 janvier 2022, il avait cette fois considéré que son atteinte à la santé remontait au mois de janvier 2020, soit au moment de la découverte de son anévrisme. De telles allégations ne sauraient ainsi prévaloir. Quant au rapport du 24 décembre 2021 du Dr D _________, spécialiste FMH en angiologie, il n’est d’aucun secours au recourant puisque ce médecin n’a attesté aucune incapacité de travail, classant par ailleurs les diagnostics d’anévrisme abdominal et d’HTA sous la rubrique « diagnostic sans répercussion sur la capacité de travail ». Il va de même de l’attestation rédigée le 5 octobre 2022 par I _________, client du recourant, ce d’autant plus qu’il ne s’agit pas d’un document médical (cf. supra consid. 3.3).</w:t>
      </w:r>
    </w:p>
    <w:p>
      <w:r>
        <w:rPr>
          <w:b/>
        </w:rPr>
        <w:t>E. 3.6.2</w:t>
      </w:r>
    </w:p>
    <w:p>
      <w:r>
        <w:t>A l’inverse, le rapport final SMR du 14 janvier 2022, complété les 2 février et</w:t>
      </w:r>
    </w:p>
    <w:p>
      <w:r>
        <w:rPr>
          <w:b/>
        </w:rPr>
        <w:t>E. 3.6.3</w:t>
      </w:r>
    </w:p>
    <w:p>
      <w:r>
        <w:t>Compte tenu de ce qui précède, c’est à bon droit que l’intimé a considéré que l’incapacité de travail du recourant avait débuté le 29 janvier 2020. Mal fondé, ce grief doit être rejeté. 4. 4.1 Dans un second grief, le recourant conteste l’évaluation de son taux d’invalidité, en particulier de son revenu hypothétique. 4.2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En outre, cette comparaison des revenus doit s’effectuer au moment de l’ouverture du droit à une éventuelle rente et non lors de la décision litigieuse (ATF 128 V 174 consid. 4a). 4.3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 l’employeur ou, à défaut, sur l’évolution des salaires nominaux (arrêt du Tribunal fédéral 9C_192/2014 du 23 septembre 2014 consid. 4.2).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 c'est pourquoi il se déduit en principe du salaire réalisé en dernier lieu par</w:t>
      </w:r>
    </w:p>
    <w:p>
      <w:r>
        <w:t>- 12 - l'assuré avant l'atteinte à la santé, en tenant compte de l'évolution des salaires (ATF 134 V 322 consid. 4.1 ; 129 V 222 consid. 4.3.1 et les références ;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(Enquête suisse sur la structure des salaires) suppose aussi de prendre en considération l'ensemble des circonstances personnelles et professionnelles qui peuvent le cas échéant avoir une répercussion sur le revenu (arrêts du Tribunal fédéral des assurances U 243/99 du 23 mai 2000 et B 80/01 du 17 octobre 2003 consid. 5.2.2, in REAS 2004 p. 239). Si l'assuré exerçait une activité lucrative indépendante avant la survenance de son handicap, il convient de prendre en considération le développement probable que son entreprise aurait eu s'il n'avait pas dû y mettre un terme en raison de son invalidité (RCC 1985, 662 consid. 3a ; Circulaire concernant l'invalidité et l'impotence - CIIAI, ch. 3029). Il y a lieu de tenir compte des aptitudes professionnelles et personnelles de l'assuré, du genre d'activité exercée ainsi que de la structure économique et de la marche de l'entreprise avant la survenance de l'invalidité (RCC 1961, 338 ; CIIAI, ch. 3030). Le revenu moyen ou les résultats d’entreprises similaires peuvent servir de base d’appréciation du revenu hypothétique (RCC 1962 p. 125). Toutefois, un tel revenu ne doit pas être directement comparé au revenu hypothétique sans invalidité (RCC 1981 p. 40). On fait abstraction du revenu qui ne proviendrait pas de l’activité propre de la personne handicapée (intérêt du capital engagé dans l’entreprise, part du revenu attribuable à la collaboration des proches, etc. ; RCC 1962 p.481 ; CIIAI, ch. 3031). À cette fin, l’assureur se fait remettre la comptabilité de plusieurs exercices. Il examine en particulier les postes qui accusent des écarts depuis la survenance de l’atteinte à la santé (les frais de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de la Circulaire sur la procédure dans l’assurance-invalidité - CPAI). Pour les indépendants,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du 24 janvier 2014 ; CIIAI,</w:t>
      </w:r>
    </w:p>
    <w:p>
      <w:r>
        <w:t>- 13 - ch. 3032.1). En revanche, les données des déclarations fiscales ne permettent pas de se prononcer sur le revenu réel (arrêt du Tribunal fédéral 8C_9/2009 du 10 novembre 2009 consid. 3.4 ; jugements de la Chambre des assurances sociales de la Cour de justice de la république et du canton de Genève ATAS/432/2017 du 30 mai 2017 et ATAS/184/2017 du 8 mars 2017 ; CIIAI, ch. 3032). Enfin, lorsque le revenu est soumis à des fluctuations très importantes à relativement court terme, on se base, pour fixer le revenu sans invalidité, sur le revenu moyen réalisé pendant une assez longue période (RCC 1985 p. 474). La moyenne des revenus réalisés durant les cinq ans précédant l'accident permet concrètement de tenir compte de cette fluctuation (arrêts du Tribunal fédéral 9C_164/2018 du 27 juillet 2018 consid. 5.2 ; 9C_760/2015 du 21 juin 2016 consid. 3.2 et 4.2 ; 9C_576/2009 du 11 décembre 2009 consid. 3.3 et 9C_361/2009 du 19 août 2009 ; arrêt du Tribunal fédéral des assurances I 504/99 du 28 février 2000). Finalement, on relèvera également qu’en cas de début d’activité indépendante, les chiffres ne peuvent être repris tels quels, puisqu’il n’est pas certain qu’ils reflètent la réalité à moyen/long terme. 4.4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du Tribunal fédéral 8C_171/2021 du 11 décembre 2021 consid. 3.3 et 4.3, 9C_843/2015 du 7 avril 2016 consid. 5.2). 4.5 Depuis la 10ème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professions (voir tableau T17 de l'ESS 2012 p. 44) et du type de travail, de la formation nécessaire à la pratique de la</w:t>
      </w:r>
    </w:p>
    <w:p>
      <w:r>
        <w:t>- 14 - profession et de l'expérience professionnelle (voir tableau TA1_skill_level de l'ESS 2012 ;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(arrêts du Tribunal fédéral 9C_268/2021 du 15 octobre 2021 consid. 3.2.1 et 8C_46/2018 du 11 janvier 2019 consid. 4.4 et les références).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4.6 En l’occurrence, le recourant ne conteste pas le revenu avec invalidité retenu par l’intimé, mais estime que son revenu hypothétique (sans invalidité) doit être déterminé selon les comptes 2018 et 2019 de sa raison individuelle B _________ et non pas sur la base de l’ESS. L’OAI considère quant à lui qu’il était impossible de définir précisément le dernier revenu perçu par l’assuré avant son atteinte à la santé. A cet égard, l’intimé argue d’une part que les années 2018 et 2019 n’étaient pas des années où l’activité indépendante avait été déployée sur l’ensemble de l’année et d’autre part que le moment déterminant pour fixer le revenu était le 29 janvier 2020. Il a été établi ci-dessus (cf. supra consid. 3.6) que le début de l’incapacité de travail du recourant remontait au 29 janvier 2020. S’agissant des revenus perçus avant cette date, l’intéressé soutient qu’il a exercé une activité indépendante dans le domaine de la</w:t>
      </w:r>
    </w:p>
    <w:p>
      <w:r>
        <w:t>- 15 - construction depuis 2018 (B _________) et qu’avant cela, il avait oeuvré en qualité de salarié dans la restauration (J _________ Sàrl ; cf. pièces 62, 71 et 98). La déclaration d’impôts 2018 transmise par le recourant (cf. pièce 98) indique par ailleurs que celui-ci a perçu un salaire 2018 de 18'659 fr. pour son activité à 20% (janvier-mars 2018) auprès de J _________ Sàrl (société qui a cessé ses activités en 2020 et qui a été transformée en B _________ Sàrl [modification de la raison et du but social]) ainsi qu’un revenu d’indépendant de 107'420 fr., provenant, selon les documents comptables fournis (cf. pièces 88-89), de l’activité déployée pour B _________. Quant à l’année 2019, le recourant a déclaré n’avoir pu travailler que durant les mois de janvier et février, son HTA l’ayant ensuite contraint au repos et à vivre sur sa fortune personnelle (cf. pièce 98). Cela est en contradiction non seulement avec le questionnaire pour l’employeur rempli le 16 mars 2022 par F _________ Sàrl, qui a affirmé que l’intéressé avait travaillé pour elle comme responsable administratif et représentant à la vente du mois d’avril 2019 au mois d’avril 2020 pour un salaire annuel de 88'397 fr. 25, soit un salaire mensuel de 7366 fr. 45, dont 1366 fr. 45 de salaire social (cf. pièce 92), mais aussi avec le salaire annoncé à la caisse de compensation (95'762 fr. sur 13 mois, à savoir 66'297 fr. du mois d’avril 2019 au mois de décembre suivant et 29'465 fr. du mois de janvier 2020 au mois d’avril suivant, cf. pièce 71) et le procès-verbal de taxation 2019, duquel il ressort que l’assuré a perçu un revenu de 52'062 fr. (cf. pièce 87). Au vu de ces nombreuses contradictions, la Cour constate qu’il n’est pas possible de déterminer au degré de la vraisemblance prépondérante requis en assurances sociales quels revenus l’assuré gagnait effectivement avant le début de son incapacité de travail, soit avant le 29 janvier 2020, respectivement quel salaire mensuel il percevait pour son activité d’indépendant, étant rappelé qu’en cas de doute le juge n’a pas à statuer en faveur de l’assuré (cf. supra consid. 3.5). Par ailleurs, compte tenu de la baisse importante du chiffre d’affaires de l’activité indépendante avant l’atteinte à la santé, de la transformation récente de la raison individuelle B _________ en société à responsabilité limitée (B _________ Sàrl) en 2020 et du fait que les exercices 2018 et 2019 sont incomplets, l’intéressé n’ayant exercé son activité indépendante que durant huit mois, respectivement deux mois durant ces années-là (cf. pièce 98), les conditions jurisprudentielles (cf. supra consid. 4.3) permettant de prendre en considération le revenu d’indépendant comme base de calcul du revenu hypothétique ne sont pas remplies. Dans ces circonstances, c’est à juste titre que l’OAI s’est écarté des derniers revenus effectivement acquis pour déterminer le revenu sans invalidité de l’intéressé, se fondant dès lors sur l’ESS. A cet égard, le recourant ne conteste – à juste titre – pas l’application du niveau de compétences 3, qui correspond à son degré de formation et</w:t>
      </w:r>
    </w:p>
    <w:p>
      <w:r>
        <w:t>- 16 - d’expérience. A l’aune de ces éléments, force est de constater que le revenu hypothétique arrêté à 94'120 fr. 40 n’est pas critiquable. Le taux d’invalidité déterminé par l’OAI (30%) étant ainsi inférieur à 40%, le droit à une rente d’invalidité n’est pas ouvert. Cela étant, eu égard aux pièces du dossier, notamment du rapport de l’employeur F _________ Sàrl (cf. pièce 92), on peut encore se demander si le recourant a effectivement subi une perte de gain liée à son état de santé, dès lors que la diminution de son activité indépendante au début de l’année 2019 correspond à la période où il a été engagé comme responsable administratif et représentant à la vente, a minima à un taux de 60% (au minimum 3 jours par semaine, à raison de 9 heures par jour), auprès de F _________ Sàrl. Cette question, non litigieuse en l’espèce, peut néanmoins demeurer ouverte, le droit à la rente ayant été nié en l’espèce.</w:t>
      </w:r>
    </w:p>
    <w:p>
      <w:r>
        <w:rPr>
          <w:b/>
        </w:rPr>
        <w:t>E. 5</w:t>
      </w:r>
    </w:p>
    <w:p>
      <w:r>
        <w:t>septembre suivant, dans lequel la Dresse E _________ a considéré que la capacité de travail de l’assuré dans son activité habituelle de directeur de travaux était de 50% dès le 29 janvier 2020, soit dès la découverte de l’anévrisme, mais que dans une activité sédentaire, légère et adaptée (port de charges limité à 10 kg de manière occasionnelle, pas de travaux lourds, évitement d’efforts et pas de stress), la capacité de travail de l’intéressé était entière, sans diminution de rendement, présente une valeur probante intrinsèque entière. En effet, la Dresse E _________ s’est fondée sur l’ensemble des pièces au dossier, notamment sur les rapports du Dr C _________ mis en évidence par le recourant, a établi son avis de manière circonstanciée et en connaissance de l’anamnèse, a exposé le contexte médical de manière cohérente, a apprécié clairement la situation médicale et a dûment motivé ses conclusions, à savoir que l’incapacité de travail du recourant remontait au 29 janvier 2020 et non pas à une date antérieure, dès lors que l’HTA n’avait pas de répercussion sur la capacité de travail de celui-ci. Il n’était ainsi pas nécessaire que l’intimé mette en œuvre d’autres moyens de preuve, étant rappelé qu'il est de jurisprudence constante que, si l'administration ou le juge, se fondant sur une appréciation consciencieuse des preuves fournies par les investigations auxquelles ils doivent procéder d'office, sont convaincus que certains faits présentent un</w:t>
      </w:r>
    </w:p>
    <w:p>
      <w:r>
        <w:t>- 11 - degré de vraisemblance prépondérante et que d'autres mesures probatoires ne pourraient plus modifier cette appréciation, il est superflu de chercher d'autres preuves (sur l'appréciation anticipée des preuves, voir ATF 147 I 167 consid. 4.1). Une telle manière de procéder ne viole pas le droit d'être entendu (art. 9 Cst ; ATF 144 II 427 consid. 3.1.3 ; 141 I 60 consid. 3.3 ; 136 I 229 consid. 5.3 et les arrêts cités).</w:t>
      </w:r>
    </w:p>
    <w:p>
      <w:r>
        <w:rPr>
          <w:b/>
        </w:rPr>
        <w:t>E. 5.1</w:t>
      </w:r>
    </w:p>
    <w:p>
      <w:r>
        <w:t>En tous points mal fondé, le recours est rejeté et la décision du 28 juin 2022 confirmée.</w:t>
      </w:r>
    </w:p>
    <w:p>
      <w:r>
        <w:rPr>
          <w:b/>
        </w:rPr>
        <w:t>E. 5.2</w:t>
      </w:r>
    </w:p>
    <w:p>
      <w:r>
        <w:t>Eu égard à l'issue de la cause, il n’est pas alloué de dépens (art. 61 let. g LPGA a contrario). Les frais de justice, arrêtés à 500 fr. en fonction de la difficulté de la présente procédure (art. 69 al. 1bis LAI), sont mis à charge du recourant et compensés avec son avance. Prononce</w:t>
      </w:r>
    </w:p>
    <w:p>
      <w:r>
        <w:t>1. Le recours est rejeté. 2. Il n’est pas alloué de dépens. 3. Les frais, par 500 francs, sont mis à la charge de X _________. Sion, le 13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